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5D23AA57"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72CCC96D"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27289B">
        <w:rPr>
          <w:rFonts w:ascii="Arial" w:eastAsia="Times New Roman" w:hAnsi="Arial" w:cs="Arial"/>
          <w:b/>
        </w:rPr>
        <w:t xml:space="preserve">MARCH </w:t>
      </w:r>
      <w:r w:rsidR="000C3B34">
        <w:rPr>
          <w:rFonts w:ascii="Arial" w:eastAsia="Times New Roman" w:hAnsi="Arial" w:cs="Arial"/>
          <w:b/>
        </w:rPr>
        <w:t>12</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13480DA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27289B">
        <w:rPr>
          <w:rFonts w:ascii="Arial" w:eastAsia="Times New Roman" w:hAnsi="Arial" w:cs="Arial"/>
          <w:bCs/>
        </w:rPr>
        <w:t>February 6</w:t>
      </w:r>
      <w:r w:rsidRPr="009039AE">
        <w:rPr>
          <w:rFonts w:ascii="Arial" w:eastAsia="Times New Roman" w:hAnsi="Arial" w:cs="Arial"/>
          <w:bCs/>
        </w:rPr>
        <w:t>, 202</w:t>
      </w:r>
      <w:r w:rsidR="004758E9">
        <w:rPr>
          <w:rFonts w:ascii="Arial" w:eastAsia="Times New Roman" w:hAnsi="Arial" w:cs="Arial"/>
          <w:bCs/>
        </w:rPr>
        <w:t>4</w:t>
      </w:r>
      <w:r w:rsidRPr="009039AE">
        <w:rPr>
          <w:rFonts w:ascii="Arial" w:eastAsia="Times New Roman" w:hAnsi="Arial" w:cs="Arial"/>
          <w:bCs/>
        </w:rPr>
        <w:t xml:space="preserve"> 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0744457E"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7EE3E93B" w14:textId="77777777" w:rsidR="00D576E9" w:rsidRPr="009039AE" w:rsidRDefault="00D576E9" w:rsidP="00D576E9">
      <w:pPr>
        <w:pStyle w:val="ListParagraph"/>
        <w:keepNext/>
        <w:spacing w:after="0" w:line="240" w:lineRule="auto"/>
        <w:ind w:left="360"/>
        <w:jc w:val="both"/>
        <w:outlineLvl w:val="4"/>
        <w:rPr>
          <w:rFonts w:ascii="Arial" w:eastAsia="Times New Roman" w:hAnsi="Arial" w:cs="Arial"/>
          <w:bCs/>
        </w:rPr>
      </w:pPr>
    </w:p>
    <w:p w14:paraId="2DC26F38" w14:textId="79600253"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D27DE8" w14:textId="00249058" w:rsidR="00E214BE" w:rsidRPr="009039AE" w:rsidRDefault="00445CE8" w:rsidP="00D576E9">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r w:rsidRPr="009039AE">
        <w:rPr>
          <w:rFonts w:ascii="Arial" w:eastAsia="Times New Roman" w:hAnsi="Arial" w:cs="Arial"/>
          <w:bCs/>
        </w:rPr>
        <w:t>:</w:t>
      </w:r>
    </w:p>
    <w:p w14:paraId="1CB4127A" w14:textId="5FC529F3" w:rsidR="00BD34AA" w:rsidRDefault="0027289B" w:rsidP="004758E9">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Resident Survey</w:t>
      </w:r>
    </w:p>
    <w:p w14:paraId="3C557A46" w14:textId="1D5EC7FF" w:rsidR="004758E9" w:rsidRPr="0027289B" w:rsidRDefault="0027289B" w:rsidP="0027289B">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Sign Ordinance</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33CD170F" w14:textId="098E5B4C" w:rsidR="00445CE8" w:rsidRPr="009039AE" w:rsidRDefault="00445CE8" w:rsidP="004F7AD1">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77777777"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525D55">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980D" w14:textId="77777777" w:rsidR="00525D55" w:rsidRDefault="00525D55">
      <w:pPr>
        <w:spacing w:after="0" w:line="240" w:lineRule="auto"/>
      </w:pPr>
      <w:r>
        <w:separator/>
      </w:r>
    </w:p>
  </w:endnote>
  <w:endnote w:type="continuationSeparator" w:id="0">
    <w:p w14:paraId="2AF3957A" w14:textId="77777777" w:rsidR="00525D55" w:rsidRDefault="0052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3C1E" w14:textId="77777777" w:rsidR="00525D55" w:rsidRDefault="00525D55">
      <w:pPr>
        <w:spacing w:after="0" w:line="240" w:lineRule="auto"/>
      </w:pPr>
      <w:r>
        <w:separator/>
      </w:r>
    </w:p>
  </w:footnote>
  <w:footnote w:type="continuationSeparator" w:id="0">
    <w:p w14:paraId="40793A67" w14:textId="77777777" w:rsidR="00525D55" w:rsidRDefault="00525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C3B34"/>
    <w:rsid w:val="000D7BB2"/>
    <w:rsid w:val="000D7D41"/>
    <w:rsid w:val="00100AA6"/>
    <w:rsid w:val="0012471F"/>
    <w:rsid w:val="00125900"/>
    <w:rsid w:val="00135049"/>
    <w:rsid w:val="00164AA5"/>
    <w:rsid w:val="001D4666"/>
    <w:rsid w:val="002224E2"/>
    <w:rsid w:val="002647D7"/>
    <w:rsid w:val="0027289B"/>
    <w:rsid w:val="00283D0D"/>
    <w:rsid w:val="00287D07"/>
    <w:rsid w:val="002A4588"/>
    <w:rsid w:val="002F7E2A"/>
    <w:rsid w:val="00322568"/>
    <w:rsid w:val="00353555"/>
    <w:rsid w:val="00386310"/>
    <w:rsid w:val="003C206E"/>
    <w:rsid w:val="003C624E"/>
    <w:rsid w:val="003E7C39"/>
    <w:rsid w:val="003F3B8D"/>
    <w:rsid w:val="00445CE8"/>
    <w:rsid w:val="004619BD"/>
    <w:rsid w:val="004758E9"/>
    <w:rsid w:val="004B56E4"/>
    <w:rsid w:val="004F7AD1"/>
    <w:rsid w:val="00511DC6"/>
    <w:rsid w:val="00525D55"/>
    <w:rsid w:val="00532B2E"/>
    <w:rsid w:val="00540613"/>
    <w:rsid w:val="00564F44"/>
    <w:rsid w:val="0065212F"/>
    <w:rsid w:val="006D2C7E"/>
    <w:rsid w:val="00714C8D"/>
    <w:rsid w:val="007A24AD"/>
    <w:rsid w:val="008476E1"/>
    <w:rsid w:val="00866427"/>
    <w:rsid w:val="00897B2A"/>
    <w:rsid w:val="008D3573"/>
    <w:rsid w:val="008E4ED1"/>
    <w:rsid w:val="008F2490"/>
    <w:rsid w:val="009039AE"/>
    <w:rsid w:val="00984261"/>
    <w:rsid w:val="009A0D94"/>
    <w:rsid w:val="009A1127"/>
    <w:rsid w:val="009C49B6"/>
    <w:rsid w:val="009D68D3"/>
    <w:rsid w:val="009E1CC4"/>
    <w:rsid w:val="00A06289"/>
    <w:rsid w:val="00A16B1E"/>
    <w:rsid w:val="00A21702"/>
    <w:rsid w:val="00A24506"/>
    <w:rsid w:val="00A94720"/>
    <w:rsid w:val="00AA4277"/>
    <w:rsid w:val="00AE2C93"/>
    <w:rsid w:val="00B12FC7"/>
    <w:rsid w:val="00B20795"/>
    <w:rsid w:val="00B23E5A"/>
    <w:rsid w:val="00B26CA6"/>
    <w:rsid w:val="00BB0958"/>
    <w:rsid w:val="00BD34AA"/>
    <w:rsid w:val="00BE4C8E"/>
    <w:rsid w:val="00BE7088"/>
    <w:rsid w:val="00BE739B"/>
    <w:rsid w:val="00CA1E2A"/>
    <w:rsid w:val="00CB07CA"/>
    <w:rsid w:val="00CD0C77"/>
    <w:rsid w:val="00CF536E"/>
    <w:rsid w:val="00D41ECE"/>
    <w:rsid w:val="00D53A07"/>
    <w:rsid w:val="00D576E9"/>
    <w:rsid w:val="00D75696"/>
    <w:rsid w:val="00D846FB"/>
    <w:rsid w:val="00DD14E0"/>
    <w:rsid w:val="00DF67A1"/>
    <w:rsid w:val="00E214BE"/>
    <w:rsid w:val="00E24642"/>
    <w:rsid w:val="00EC28F9"/>
    <w:rsid w:val="00EE089F"/>
    <w:rsid w:val="00F32BDF"/>
    <w:rsid w:val="00F4040E"/>
    <w:rsid w:val="00F41ABB"/>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2024-03-07T19:38:00Z</dcterms:created>
  <dcterms:modified xsi:type="dcterms:W3CDTF">2024-03-07T19:39:00Z</dcterms:modified>
</cp:coreProperties>
</file>